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4357FBB4"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 xml:space="preserve">award procedure </w:t>
      </w:r>
      <w:r w:rsidR="00B323A6" w:rsidRPr="00B323A6">
        <w:rPr>
          <w:b/>
          <w:sz w:val="28"/>
        </w:rPr>
        <w:t xml:space="preserve">7000004987 Waste Sorting Centers Libya </w:t>
      </w:r>
      <w:r w:rsidRPr="00550AC9">
        <w:rPr>
          <w:b/>
          <w:sz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41F1DF5A" w:rsidR="00991AF1" w:rsidRDefault="00991AF1" w:rsidP="00E31450">
      <w:pPr>
        <w:jc w:val="both"/>
        <w:rPr>
          <w:rStyle w:val="Seitenzahl"/>
          <w:lang w:val="en-GB"/>
        </w:rPr>
      </w:pPr>
      <w:r>
        <w:rPr>
          <w:rStyle w:val="Seitenzahl"/>
          <w:lang w:val="en-GB"/>
        </w:rPr>
        <w:t>Delivery to project country with handover to the partner</w:t>
      </w:r>
    </w:p>
    <w:p w14:paraId="5F43E074" w14:textId="77777777" w:rsidR="00991AF1" w:rsidRDefault="00991AF1" w:rsidP="00E31450">
      <w:pPr>
        <w:jc w:val="both"/>
        <w:rPr>
          <w:rStyle w:val="Seitenzahl"/>
          <w:lang w:val="en-GB"/>
        </w:rPr>
      </w:pP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492EF58F" w14:textId="77777777" w:rsidR="00717481" w:rsidRPr="00550AC9" w:rsidRDefault="004D1C53" w:rsidP="00E31450">
      <w:pPr>
        <w:jc w:val="both"/>
        <w:rPr>
          <w:rStyle w:val="Seitenzahl"/>
          <w:lang w:val="en-GB"/>
        </w:rPr>
      </w:pPr>
      <w:r w:rsidRPr="00550AC9">
        <w:rPr>
          <w:rStyle w:val="Seitenzahl"/>
          <w:b/>
          <w:lang w:val="en-GB"/>
        </w:rPr>
        <w:t>Payment terms:</w:t>
      </w:r>
      <w:r w:rsidRPr="00550AC9">
        <w:rPr>
          <w:rStyle w:val="Seitenzahl"/>
          <w:lang w:val="en-GB"/>
        </w:rPr>
        <w:t xml:space="preserve"> </w:t>
      </w:r>
    </w:p>
    <w:p w14:paraId="0B8838C1" w14:textId="3A3C8A11" w:rsidR="00813B1C" w:rsidRDefault="004C6F75" w:rsidP="00E31450">
      <w:pPr>
        <w:jc w:val="both"/>
        <w:rPr>
          <w:rStyle w:val="Seitenzahl"/>
          <w:lang w:val="en-GB"/>
        </w:rPr>
      </w:pPr>
      <w:r w:rsidRPr="00526D48">
        <w:t xml:space="preserve">Payment within </w:t>
      </w:r>
      <w:r w:rsidR="00995CCC">
        <w:t>14</w:t>
      </w:r>
      <w:r w:rsidRPr="00526D48">
        <w:t xml:space="preserve"> days of delivery </w:t>
      </w:r>
      <w:r w:rsidR="009322E5">
        <w:t>and successful installation and testing</w:t>
      </w:r>
      <w:r w:rsidR="00607925">
        <w:t xml:space="preserve">, </w:t>
      </w:r>
      <w:r w:rsidRPr="00526D48">
        <w:t>as indicated in the terms of delivery and after receipt of a commercial invoice.</w:t>
      </w:r>
    </w:p>
    <w:p w14:paraId="4BB1B436" w14:textId="77777777" w:rsidR="00B84D99" w:rsidRDefault="00B84D99" w:rsidP="00E31450">
      <w:pPr>
        <w:jc w:val="both"/>
        <w:rPr>
          <w:rStyle w:val="Seitenzahl"/>
          <w:lang w:val="en-GB"/>
        </w:rPr>
      </w:pPr>
    </w:p>
    <w:p w14:paraId="37F3F1D2" w14:textId="77777777" w:rsidR="00B323A6" w:rsidRDefault="00B323A6" w:rsidP="00E31450">
      <w:pPr>
        <w:jc w:val="both"/>
        <w:rPr>
          <w:rStyle w:val="Seitenzahl"/>
          <w:lang w:val="en-GB"/>
        </w:rPr>
      </w:pPr>
    </w:p>
    <w:p w14:paraId="652192E1" w14:textId="77777777" w:rsidR="00B323A6" w:rsidRDefault="00B323A6" w:rsidP="00E31450">
      <w:pPr>
        <w:jc w:val="both"/>
        <w:rPr>
          <w:rStyle w:val="Seitenzahl"/>
          <w:lang w:val="en-GB"/>
        </w:rPr>
      </w:pPr>
    </w:p>
    <w:p w14:paraId="07F4D22D" w14:textId="77777777" w:rsidR="00B323A6" w:rsidRDefault="00B323A6" w:rsidP="00E31450">
      <w:pPr>
        <w:jc w:val="both"/>
        <w:rPr>
          <w:rStyle w:val="Seitenzahl"/>
          <w:lang w:val="en-GB"/>
        </w:rPr>
      </w:pPr>
    </w:p>
    <w:p w14:paraId="1297C8C4" w14:textId="77777777" w:rsidR="006374EF" w:rsidRPr="006374EF" w:rsidRDefault="006374EF" w:rsidP="006374EF">
      <w:pPr>
        <w:jc w:val="both"/>
        <w:rPr>
          <w:rStyle w:val="Seitenzahl"/>
          <w:b/>
          <w:bCs/>
          <w:lang w:val="en-GB"/>
        </w:rPr>
      </w:pPr>
      <w:r w:rsidRPr="006374EF">
        <w:rPr>
          <w:rStyle w:val="Seitenzahl"/>
          <w:b/>
          <w:bCs/>
          <w:lang w:val="en-GB"/>
        </w:rPr>
        <w:lastRenderedPageBreak/>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FFF0D9B" w14:textId="77777777" w:rsidR="009B2514" w:rsidRDefault="009B2514" w:rsidP="00377A1C">
      <w:pPr>
        <w:jc w:val="both"/>
      </w:pP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31A6B4FA" w14:textId="77777777" w:rsidR="009B2514" w:rsidRPr="002D7162" w:rsidRDefault="009B2514" w:rsidP="00377A1C">
      <w:pPr>
        <w:jc w:val="both"/>
      </w:pP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 xml:space="preserve">contract number or order number. </w:t>
      </w:r>
      <w:proofErr w:type="spellStart"/>
      <w:r w:rsidRPr="002D7162">
        <w:t>XRechnung</w:t>
      </w:r>
      <w:r>
        <w:t>invoices</w:t>
      </w:r>
      <w:proofErr w:type="spellEnd"/>
      <w:r>
        <w:t xml:space="preserve"> must be issued stating the</w:t>
      </w:r>
      <w:r w:rsidRPr="002D7162">
        <w:t xml:space="preserve"> GIZ routing ID</w:t>
      </w:r>
      <w:r>
        <w:t xml:space="preserve"> (</w:t>
      </w:r>
      <w:proofErr w:type="spellStart"/>
      <w:r>
        <w:t>Leitweg</w:t>
      </w:r>
      <w:proofErr w:type="spellEnd"/>
      <w:r>
        <w:t>-ID)</w:t>
      </w:r>
      <w:r w:rsidRPr="002D7162">
        <w:t xml:space="preserve"> "993-80072-52". </w:t>
      </w:r>
    </w:p>
    <w:p w14:paraId="4DB0191A" w14:textId="77777777" w:rsidR="009B2514" w:rsidRDefault="009B2514" w:rsidP="00377A1C">
      <w:pPr>
        <w:jc w:val="both"/>
      </w:pP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76A24222" w14:textId="77777777" w:rsidR="009B2514" w:rsidRDefault="009B2514" w:rsidP="00377A1C">
      <w:pPr>
        <w:jc w:val="both"/>
      </w:pP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44E17D3B" w14:textId="6F744EDE" w:rsidR="00717481" w:rsidRPr="00550AC9" w:rsidRDefault="00B323A6" w:rsidP="00E31450">
      <w:pPr>
        <w:jc w:val="both"/>
        <w:rPr>
          <w:lang w:val="en-GB"/>
        </w:rPr>
      </w:pPr>
      <w:r>
        <w:rPr>
          <w:lang w:val="en-GB"/>
        </w:rPr>
        <w:t>DPU, 10 different sites Libya</w:t>
      </w: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0A47D771" w14:textId="0DFD7067" w:rsidR="00717481" w:rsidRDefault="00B323A6" w:rsidP="00E31450">
      <w:pPr>
        <w:jc w:val="both"/>
        <w:rPr>
          <w:lang w:val="en-GB"/>
        </w:rPr>
      </w:pPr>
      <w:r>
        <w:rPr>
          <w:lang w:val="en-GB"/>
        </w:rPr>
        <w:t>Libya</w:t>
      </w: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0987EC2E" w:rsidR="00717481" w:rsidRPr="00550AC9" w:rsidRDefault="004D1C53" w:rsidP="00E31450">
      <w:pPr>
        <w:jc w:val="both"/>
        <w:rPr>
          <w:lang w:val="en-GB"/>
        </w:rPr>
      </w:pPr>
      <w:r w:rsidRPr="00550AC9">
        <w:rPr>
          <w:lang w:val="en-GB"/>
        </w:rPr>
        <w:t>Please state your earliest delivery date.</w:t>
      </w: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6A855154" w14:textId="5A151D68" w:rsidR="00717481" w:rsidRPr="00550AC9" w:rsidRDefault="004D1C53" w:rsidP="00E31450">
      <w:pPr>
        <w:jc w:val="both"/>
        <w:rPr>
          <w:bCs/>
          <w:lang w:val="en-GB"/>
        </w:rPr>
      </w:pPr>
      <w:r w:rsidRPr="00550AC9">
        <w:rPr>
          <w:lang w:val="en-GB"/>
        </w:rPr>
        <w:t xml:space="preserve">Appropriately packaged for </w:t>
      </w:r>
      <w:r w:rsidR="00B323A6">
        <w:rPr>
          <w:lang w:val="en-GB"/>
        </w:rPr>
        <w:t xml:space="preserve">transport </w:t>
      </w:r>
      <w:r w:rsidRPr="00550AC9">
        <w:rPr>
          <w:lang w:val="en-GB"/>
        </w:rPr>
        <w:t>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364D4989" w14:textId="77777777" w:rsidR="00717481" w:rsidRDefault="00717481" w:rsidP="00E31450">
      <w:pPr>
        <w:jc w:val="both"/>
        <w:rPr>
          <w:rStyle w:val="Seitenzahl"/>
          <w:lang w:val="en-GB"/>
        </w:rPr>
      </w:pPr>
    </w:p>
    <w:p w14:paraId="2F13EEF3" w14:textId="77777777" w:rsidR="00A54655" w:rsidRPr="00990168" w:rsidRDefault="00A54655" w:rsidP="00A54655">
      <w:pPr>
        <w:jc w:val="both"/>
        <w:rPr>
          <w:b/>
          <w:bCs/>
        </w:rPr>
      </w:pPr>
      <w:r>
        <w:rPr>
          <w:b/>
          <w:bCs/>
        </w:rPr>
        <w:t>Services at the place of assignment:</w:t>
      </w:r>
    </w:p>
    <w:p w14:paraId="2AC2B685" w14:textId="6CEEE58B" w:rsidR="00A54655" w:rsidRPr="00DD2914" w:rsidRDefault="00A54655" w:rsidP="00A54655">
      <w:pPr>
        <w:jc w:val="both"/>
      </w:pPr>
      <w:r w:rsidRPr="00DD2914">
        <w:t xml:space="preserve">In accordance with the </w:t>
      </w:r>
      <w:r w:rsidRPr="002832E3">
        <w:t>technical specification</w:t>
      </w:r>
      <w:r>
        <w:t>s</w:t>
      </w:r>
      <w:r w:rsidRPr="002832E3">
        <w:t xml:space="preserve"> and tender specifications, services</w:t>
      </w:r>
      <w:r w:rsidRPr="00DD2914">
        <w:t xml:space="preserve"> are to be provided at the place of assignment.</w:t>
      </w:r>
    </w:p>
    <w:p w14:paraId="0AE0E8C8" w14:textId="3D026C93" w:rsidR="00A54655" w:rsidRPr="00DD2914" w:rsidRDefault="00A54655" w:rsidP="00A54655">
      <w:pPr>
        <w:jc w:val="both"/>
      </w:pPr>
      <w:r w:rsidRPr="00DD2914">
        <w:t xml:space="preserve">The respective </w:t>
      </w:r>
      <w:proofErr w:type="gramStart"/>
      <w:r w:rsidRPr="00DD2914">
        <w:t>service</w:t>
      </w:r>
      <w:proofErr w:type="gramEnd"/>
      <w:r w:rsidR="007B0421">
        <w:t xml:space="preserve"> </w:t>
      </w:r>
      <w:r w:rsidRPr="00DD2914">
        <w:t xml:space="preserve">offered/applicable for </w:t>
      </w:r>
      <w:r w:rsidR="007B0421">
        <w:t xml:space="preserve">installation, </w:t>
      </w:r>
      <w:r w:rsidRPr="00C872AE">
        <w:t>commissioning</w:t>
      </w:r>
      <w:r w:rsidR="007B0421">
        <w:t xml:space="preserve"> and</w:t>
      </w:r>
      <w:r w:rsidRPr="00C872AE">
        <w:t xml:space="preserve"> t</w:t>
      </w:r>
      <w:r w:rsidR="007B0421">
        <w:t>esting</w:t>
      </w:r>
      <w:r>
        <w:t xml:space="preserve"> </w:t>
      </w:r>
      <w:r w:rsidRPr="00DD2914">
        <w:t>must include all costs</w:t>
      </w:r>
      <w:r>
        <w:t>:</w:t>
      </w:r>
    </w:p>
    <w:p w14:paraId="714EF9AD" w14:textId="77777777" w:rsidR="00A54655" w:rsidRPr="00DD2914" w:rsidRDefault="00A54655" w:rsidP="00A54655">
      <w:pPr>
        <w:jc w:val="both"/>
      </w:pPr>
    </w:p>
    <w:p w14:paraId="7DCD4473" w14:textId="77777777" w:rsidR="00A54655" w:rsidRPr="00DD2914" w:rsidRDefault="00A54655" w:rsidP="00A54655">
      <w:pPr>
        <w:pStyle w:val="Listenabsatz"/>
        <w:numPr>
          <w:ilvl w:val="0"/>
          <w:numId w:val="22"/>
        </w:numPr>
        <w:jc w:val="both"/>
      </w:pPr>
      <w:r w:rsidRPr="00DD2914">
        <w:t xml:space="preserve">including costs for </w:t>
      </w:r>
      <w:r>
        <w:t>travel expenses</w:t>
      </w:r>
      <w:r w:rsidRPr="00DD2914">
        <w:t xml:space="preserve">, other </w:t>
      </w:r>
      <w:proofErr w:type="spellStart"/>
      <w:r w:rsidRPr="00DD2914">
        <w:t>mobilisation</w:t>
      </w:r>
      <w:proofErr w:type="spellEnd"/>
      <w:r w:rsidRPr="00DD2914">
        <w:t xml:space="preserve"> and </w:t>
      </w:r>
      <w:proofErr w:type="spellStart"/>
      <w:r w:rsidRPr="00DD2914">
        <w:t>demobilisation</w:t>
      </w:r>
      <w:proofErr w:type="spellEnd"/>
      <w:r w:rsidRPr="00DD2914">
        <w:t xml:space="preserve"> costs (e.g. flight </w:t>
      </w:r>
      <w:r>
        <w:t>expenses</w:t>
      </w:r>
      <w:r w:rsidRPr="00DD2914">
        <w:t>, preparation and follow-up costs, documentation, etc.)</w:t>
      </w:r>
    </w:p>
    <w:p w14:paraId="46C7F17A" w14:textId="77777777" w:rsidR="00A54655" w:rsidRPr="00DD2914" w:rsidRDefault="00A54655" w:rsidP="00A54655">
      <w:pPr>
        <w:pStyle w:val="Listenabsatz"/>
        <w:numPr>
          <w:ilvl w:val="0"/>
          <w:numId w:val="22"/>
        </w:numPr>
        <w:jc w:val="both"/>
      </w:pPr>
      <w:r w:rsidRPr="00DD2914">
        <w:t>including travel</w:t>
      </w:r>
      <w:r>
        <w:t>-related</w:t>
      </w:r>
      <w:r w:rsidRPr="00DD2914">
        <w:t xml:space="preserve"> expenses, ancillary travel expenses (visas, medical arrangements, etc.), accommodation costs, meal costs, insurance</w:t>
      </w:r>
    </w:p>
    <w:p w14:paraId="7F87BF57" w14:textId="77777777" w:rsidR="00A54655" w:rsidRPr="00DD2914" w:rsidRDefault="00A54655" w:rsidP="00A54655">
      <w:pPr>
        <w:pStyle w:val="Listenabsatz"/>
        <w:numPr>
          <w:ilvl w:val="0"/>
          <w:numId w:val="22"/>
        </w:numPr>
        <w:jc w:val="both"/>
      </w:pPr>
      <w:r w:rsidRPr="00DD2914">
        <w:t>including, where applicable, provision and transport of tools, equipment, necessary tools, documents, teaching materials, etc.</w:t>
      </w:r>
    </w:p>
    <w:p w14:paraId="15C46DA3" w14:textId="77777777" w:rsidR="00A54655" w:rsidRPr="00DD2914" w:rsidRDefault="00A54655" w:rsidP="00A54655">
      <w:pPr>
        <w:pStyle w:val="Listenabsatz"/>
        <w:numPr>
          <w:ilvl w:val="0"/>
          <w:numId w:val="22"/>
        </w:numPr>
        <w:jc w:val="both"/>
      </w:pPr>
      <w:r w:rsidRPr="00DD2914">
        <w:t>including transport for personnel at the place of assignment</w:t>
      </w:r>
    </w:p>
    <w:p w14:paraId="2BAEB19A" w14:textId="77777777" w:rsidR="00A54655" w:rsidRPr="00DD2914" w:rsidRDefault="00A54655" w:rsidP="00A54655">
      <w:pPr>
        <w:jc w:val="both"/>
      </w:pPr>
    </w:p>
    <w:p w14:paraId="67E01AF0" w14:textId="77777777" w:rsidR="00A54655" w:rsidRPr="00DD2914" w:rsidRDefault="00A54655" w:rsidP="00A54655">
      <w:pPr>
        <w:jc w:val="both"/>
      </w:pPr>
      <w:r w:rsidRPr="00DD2914">
        <w:t xml:space="preserve">Additional services and associated reimbursements will be </w:t>
      </w:r>
      <w:proofErr w:type="spellStart"/>
      <w:r w:rsidRPr="00DD2914">
        <w:t>recognised</w:t>
      </w:r>
      <w:proofErr w:type="spellEnd"/>
      <w:r w:rsidRPr="00DD2914">
        <w:t xml:space="preserve"> only if these:</w:t>
      </w:r>
    </w:p>
    <w:p w14:paraId="1B7659A8" w14:textId="77777777" w:rsidR="00A54655" w:rsidRPr="00DD2914" w:rsidRDefault="00A54655" w:rsidP="00A54655">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265A4E29" w14:textId="77777777" w:rsidR="00A54655" w:rsidRPr="00DD2914" w:rsidRDefault="00A54655" w:rsidP="00A54655">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71754359" w14:textId="77777777" w:rsidR="00A54655" w:rsidRPr="00DD2914" w:rsidRDefault="00A54655" w:rsidP="00A54655">
      <w:pPr>
        <w:pStyle w:val="Listenabsatz"/>
        <w:numPr>
          <w:ilvl w:val="0"/>
          <w:numId w:val="21"/>
        </w:numPr>
        <w:jc w:val="both"/>
        <w:rPr>
          <w:rFonts w:eastAsia="Times New Roman"/>
        </w:rPr>
      </w:pPr>
      <w:r w:rsidRPr="00DD2914">
        <w:rPr>
          <w:rFonts w:eastAsia="Times New Roman"/>
        </w:rPr>
        <w:t xml:space="preserve">The commissioning party has </w:t>
      </w:r>
      <w:proofErr w:type="spellStart"/>
      <w:r w:rsidRPr="00DD2914">
        <w:rPr>
          <w:rFonts w:eastAsia="Times New Roman"/>
        </w:rPr>
        <w:t>recognised</w:t>
      </w:r>
      <w:proofErr w:type="spellEnd"/>
      <w:r w:rsidRPr="00DD2914">
        <w:rPr>
          <w:rFonts w:eastAsia="Times New Roman"/>
        </w:rPr>
        <w:t xml:space="preserve"> such additional services</w:t>
      </w:r>
    </w:p>
    <w:p w14:paraId="3AA59FF9" w14:textId="77777777" w:rsidR="00A54655" w:rsidRPr="00BD0A66" w:rsidRDefault="00A54655" w:rsidP="00A54655">
      <w:pPr>
        <w:jc w:val="both"/>
        <w:rPr>
          <w:rStyle w:val="Seitenzahl"/>
        </w:rPr>
      </w:pPr>
    </w:p>
    <w:p w14:paraId="4A9AC8BE" w14:textId="77777777" w:rsidR="00A54655" w:rsidRDefault="00A54655" w:rsidP="00E31450">
      <w:pPr>
        <w:jc w:val="both"/>
        <w:rPr>
          <w:rStyle w:val="Seitenzahl"/>
        </w:rPr>
      </w:pPr>
    </w:p>
    <w:p w14:paraId="67AE11FF" w14:textId="77777777" w:rsidR="007B0421" w:rsidRPr="00A54655" w:rsidRDefault="007B0421" w:rsidP="00E31450">
      <w:pPr>
        <w:jc w:val="both"/>
        <w:rPr>
          <w:rStyle w:val="Seitenzahl"/>
        </w:rPr>
      </w:pPr>
    </w:p>
    <w:p w14:paraId="1B85A37F" w14:textId="6BC00BB7" w:rsidR="00717481" w:rsidRPr="00550AC9" w:rsidRDefault="004D1C53" w:rsidP="00630526">
      <w:pPr>
        <w:tabs>
          <w:tab w:val="left" w:pos="3645"/>
        </w:tabs>
        <w:jc w:val="both"/>
        <w:rPr>
          <w:b/>
          <w:lang w:val="en-GB"/>
        </w:rPr>
      </w:pPr>
      <w:r w:rsidRPr="00550AC9">
        <w:rPr>
          <w:b/>
          <w:lang w:val="en-GB"/>
        </w:rPr>
        <w:lastRenderedPageBreak/>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 xml:space="preserve">whether the requested products can be exported without a </w:t>
      </w:r>
      <w:proofErr w:type="spellStart"/>
      <w:r>
        <w:t>licence</w:t>
      </w:r>
      <w:proofErr w:type="spellEnd"/>
      <w:r>
        <w:t xml:space="preserve"> and you provide evidence to this effect in the form of a clearance certificate issued by the German Federal Office for Economic Affairs and Export Control (BAFA) at the client’s request.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 xml:space="preserve">If an export </w:t>
      </w:r>
      <w:proofErr w:type="spellStart"/>
      <w:r>
        <w:t>licence</w:t>
      </w:r>
      <w:proofErr w:type="spellEnd"/>
      <w:r>
        <w:t xml:space="preserve"> is required, please indicate whether</w:t>
      </w:r>
    </w:p>
    <w:p w14:paraId="2EDF9FA3" w14:textId="77777777" w:rsidR="00F308FE" w:rsidRPr="00F26DED"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export control list (annex to the German Foreign Trade and Payments Ordinance</w:t>
      </w:r>
      <w:proofErr w:type="gramStart"/>
      <w:r>
        <w:t>);</w:t>
      </w:r>
      <w:proofErr w:type="gramEnd"/>
    </w:p>
    <w:p w14:paraId="53FC0E8C" w14:textId="77777777" w:rsidR="00F308FE" w:rsidRDefault="00F308FE" w:rsidP="00F308FE">
      <w:pPr>
        <w:pStyle w:val="Listenabsatz"/>
        <w:numPr>
          <w:ilvl w:val="3"/>
          <w:numId w:val="18"/>
        </w:numPr>
        <w:ind w:left="426"/>
        <w:jc w:val="both"/>
      </w:pPr>
      <w:proofErr w:type="gramStart"/>
      <w:r>
        <w:t>the</w:t>
      </w:r>
      <w:proofErr w:type="gramEnd"/>
      <w:r>
        <w:t xml:space="preserve"> product(s) in question require(s) an export </w:t>
      </w:r>
      <w:proofErr w:type="spellStart"/>
      <w:r>
        <w:t>licence</w:t>
      </w:r>
      <w:proofErr w:type="spellEnd"/>
      <w:r>
        <w:t xml:space="preserv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 xml:space="preserve">the product(s) in question require(s) an export </w:t>
      </w:r>
      <w:proofErr w:type="spellStart"/>
      <w:r>
        <w:t>licence</w:t>
      </w:r>
      <w:proofErr w:type="spellEnd"/>
      <w:r>
        <w:t xml:space="preserve"> in accordance with the current applicable version of the embargo </w:t>
      </w:r>
      <w:proofErr w:type="gramStart"/>
      <w:r>
        <w:t>directive;</w:t>
      </w:r>
      <w:proofErr w:type="gramEnd"/>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 xml:space="preserve">This information </w:t>
      </w:r>
      <w:proofErr w:type="gramStart"/>
      <w:r>
        <w:t>has to</w:t>
      </w:r>
      <w:proofErr w:type="gramEnd"/>
      <w:r>
        <w:t xml:space="preserve">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w:t>
      </w:r>
      <w:proofErr w:type="spellStart"/>
      <w:r>
        <w:t>licence</w:t>
      </w:r>
      <w:proofErr w:type="spellEnd"/>
      <w:r>
        <w:t xml:space="preserv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w:t>
      </w:r>
      <w:proofErr w:type="spellStart"/>
      <w:r>
        <w:t>licence</w:t>
      </w:r>
      <w:proofErr w:type="spellEnd"/>
      <w:r>
        <w:t xml:space="preserve">. </w:t>
      </w:r>
    </w:p>
    <w:p w14:paraId="57DE3542" w14:textId="77777777" w:rsidR="00F308FE" w:rsidRPr="008237D6" w:rsidRDefault="00F308FE" w:rsidP="00F308FE">
      <w:pPr>
        <w:jc w:val="both"/>
        <w:rPr>
          <w:rFonts w:eastAsia="Arial"/>
        </w:rPr>
      </w:pPr>
      <w:r>
        <w:t xml:space="preserve">The client reserves the right to withdraw from the purchase agreement if the contractor omits information or provides incorrect or incomplete details regarding the obligation to obtain a </w:t>
      </w:r>
      <w:proofErr w:type="spellStart"/>
      <w:r>
        <w:t>licence</w:t>
      </w:r>
      <w:proofErr w:type="spellEnd"/>
      <w:r>
        <w:t xml:space="preserve"> for the goods or if the German Federal Office for Economic Affairs and Export Control (BAFA) refuses to grant an export </w:t>
      </w:r>
      <w:proofErr w:type="spellStart"/>
      <w:r>
        <w:t>licence</w:t>
      </w:r>
      <w:proofErr w:type="spellEnd"/>
      <w:r>
        <w:t>.</w:t>
      </w:r>
      <w:r>
        <w:rPr>
          <w:color w:val="000000" w:themeColor="text1"/>
        </w:rPr>
        <w:t xml:space="preserve"> In case of withdrawal, GIZ shall be released from any obligation (of a contractual or any other nature) to you.</w:t>
      </w:r>
    </w:p>
    <w:p w14:paraId="45AC6769" w14:textId="77777777" w:rsidR="00717481" w:rsidRPr="00550AC9" w:rsidRDefault="00717481" w:rsidP="00E31450">
      <w:pPr>
        <w:jc w:val="both"/>
        <w:rPr>
          <w:lang w:val="en-GB"/>
        </w:rPr>
      </w:pPr>
    </w:p>
    <w:p w14:paraId="020808A1" w14:textId="0CE07654" w:rsidR="00717481" w:rsidRPr="00550AC9" w:rsidRDefault="004D1C53" w:rsidP="00E31450">
      <w:pPr>
        <w:jc w:val="both"/>
        <w:rPr>
          <w:lang w:val="en-GB"/>
        </w:rPr>
      </w:pPr>
      <w:r w:rsidRPr="00550AC9">
        <w:rPr>
          <w:b/>
          <w:lang w:val="en-GB"/>
        </w:rPr>
        <w:t>Refrigerated goods</w:t>
      </w:r>
      <w:r w:rsidR="00630526">
        <w:rPr>
          <w:b/>
          <w:lang w:val="en-GB"/>
        </w:rPr>
        <w:t>:</w:t>
      </w:r>
    </w:p>
    <w:p w14:paraId="6EE98F95" w14:textId="3F22A870" w:rsidR="00717481" w:rsidRPr="00550AC9" w:rsidRDefault="007E6C64" w:rsidP="00E31450">
      <w:pPr>
        <w:jc w:val="both"/>
        <w:rPr>
          <w:lang w:val="en-GB"/>
        </w:rPr>
      </w:pPr>
      <w:r>
        <w:rPr>
          <w:lang w:val="en-GB"/>
        </w:rPr>
        <w:t>If the contractor’s</w:t>
      </w:r>
      <w:r w:rsidR="004D1C53" w:rsidRPr="00550AC9">
        <w:rPr>
          <w:lang w:val="en-GB"/>
        </w:rPr>
        <w:t xml:space="preserve"> bid includes refrigerated goods, these must be clearly </w:t>
      </w:r>
      <w:r w:rsidR="00B134B6" w:rsidRPr="00550AC9">
        <w:rPr>
          <w:lang w:val="en-GB"/>
        </w:rPr>
        <w:t>labelled</w:t>
      </w:r>
      <w:r w:rsidR="004D1C53" w:rsidRPr="00550AC9">
        <w:rPr>
          <w:lang w:val="en-GB"/>
        </w:rPr>
        <w:t xml:space="preserve">. Please submit a suitable packaging proposal to GIZ, </w:t>
      </w:r>
      <w:r w:rsidR="007D6AB1" w:rsidRPr="00550AC9">
        <w:rPr>
          <w:lang w:val="en-GB"/>
        </w:rPr>
        <w:t>considering</w:t>
      </w:r>
      <w:r w:rsidR="004D1C53" w:rsidRPr="00550AC9">
        <w:rPr>
          <w:lang w:val="en-GB"/>
        </w:rPr>
        <w:t xml:space="preserve"> a possible storage period of several days that may be required at the destination. </w:t>
      </w:r>
      <w:r>
        <w:rPr>
          <w:lang w:val="en-GB"/>
        </w:rPr>
        <w:t>The contractor</w:t>
      </w:r>
      <w:r w:rsidRPr="00550AC9">
        <w:rPr>
          <w:lang w:val="en-GB"/>
        </w:rPr>
        <w:t xml:space="preserve"> </w:t>
      </w:r>
      <w:r w:rsidR="004D1C53" w:rsidRPr="00550AC9">
        <w:rPr>
          <w:lang w:val="en-GB"/>
        </w:rPr>
        <w:t xml:space="preserve">must also state the </w:t>
      </w:r>
      <w:r>
        <w:rPr>
          <w:lang w:val="en-GB"/>
        </w:rPr>
        <w:t>expiration</w:t>
      </w:r>
      <w:r w:rsidR="004D1C53" w:rsidRPr="00550AC9">
        <w:rPr>
          <w:lang w:val="en-GB"/>
        </w:rPr>
        <w:t xml:space="preserve"> date if the product has a </w:t>
      </w:r>
      <w:r>
        <w:rPr>
          <w:lang w:val="en-GB"/>
        </w:rPr>
        <w:t>shelf</w:t>
      </w:r>
      <w:r w:rsidR="004D1C53" w:rsidRPr="00550AC9">
        <w:rPr>
          <w:lang w:val="en-GB"/>
        </w:rPr>
        <w:t xml:space="preserve"> life of under one year.</w:t>
      </w:r>
      <w:r w:rsidR="007D6AB1">
        <w:rPr>
          <w:lang w:val="en-GB"/>
        </w:rPr>
        <w:t xml:space="preserve"> It is mandatory that the required temperature range is clearly noted on the shipping documents and the package itself.</w:t>
      </w:r>
    </w:p>
    <w:p w14:paraId="11362C33" w14:textId="77777777" w:rsidR="00717481" w:rsidRPr="00550AC9" w:rsidRDefault="00717481" w:rsidP="00E31450">
      <w:pPr>
        <w:jc w:val="both"/>
        <w:rPr>
          <w:lang w:val="en-GB"/>
        </w:rPr>
      </w:pPr>
    </w:p>
    <w:p w14:paraId="57D6CE94" w14:textId="77777777" w:rsidR="00E126F8" w:rsidRDefault="00E126F8" w:rsidP="00E31450">
      <w:pPr>
        <w:jc w:val="both"/>
        <w:rPr>
          <w:b/>
          <w:lang w:val="en-GB"/>
        </w:rPr>
      </w:pPr>
    </w:p>
    <w:p w14:paraId="502E91E0" w14:textId="33F4F7E5" w:rsidR="00717481" w:rsidRPr="00550AC9" w:rsidRDefault="004D1C53" w:rsidP="00E31450">
      <w:pPr>
        <w:jc w:val="both"/>
        <w:rPr>
          <w:b/>
          <w:lang w:val="en-GB"/>
        </w:rPr>
      </w:pPr>
      <w:r w:rsidRPr="00550AC9">
        <w:rPr>
          <w:b/>
          <w:lang w:val="en-GB"/>
        </w:rPr>
        <w:lastRenderedPageBreak/>
        <w:t>Hazardous goods</w:t>
      </w:r>
      <w:r w:rsidR="00630526">
        <w:rPr>
          <w:b/>
          <w:lang w:val="en-GB"/>
        </w:rPr>
        <w:t>:</w:t>
      </w: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xml:space="preserve">- identify the goods as hazardous in accordance with the binding </w:t>
      </w:r>
      <w:proofErr w:type="gramStart"/>
      <w:r w:rsidRPr="00550AC9">
        <w:rPr>
          <w:lang w:val="en-GB"/>
        </w:rPr>
        <w:t>guidelines;</w:t>
      </w:r>
      <w:proofErr w:type="gramEnd"/>
    </w:p>
    <w:p w14:paraId="31C3A96E" w14:textId="1F70977F" w:rsidR="00717481" w:rsidRPr="00550AC9" w:rsidRDefault="004D1C53" w:rsidP="00E31450">
      <w:pPr>
        <w:jc w:val="both"/>
        <w:rPr>
          <w:lang w:val="en-GB"/>
        </w:rPr>
      </w:pPr>
      <w:r w:rsidRPr="00550AC9">
        <w:rPr>
          <w:lang w:val="en-GB"/>
        </w:rPr>
        <w:t xml:space="preserve">- specify the hazard class/number/UN </w:t>
      </w:r>
      <w:proofErr w:type="gramStart"/>
      <w:r w:rsidRPr="00550AC9">
        <w:rPr>
          <w:lang w:val="en-GB"/>
        </w:rPr>
        <w:t>number</w:t>
      </w:r>
      <w:r w:rsidR="007A5D8B" w:rsidRPr="00550AC9">
        <w:rPr>
          <w:lang w:val="en-GB"/>
        </w:rPr>
        <w:t>;</w:t>
      </w:r>
      <w:proofErr w:type="gramEnd"/>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xml:space="preserve">; any ban on loading the consignment together with another consignment of goods must also be </w:t>
      </w:r>
      <w:proofErr w:type="gramStart"/>
      <w:r w:rsidR="004D1C53" w:rsidRPr="00550AC9">
        <w:rPr>
          <w:lang w:val="en-GB"/>
        </w:rPr>
        <w:t>taken into account</w:t>
      </w:r>
      <w:proofErr w:type="gramEnd"/>
      <w:r w:rsidR="004D1C53" w:rsidRPr="00550AC9">
        <w:rPr>
          <w:lang w:val="en-GB"/>
        </w:rPr>
        <w:t>.</w:t>
      </w:r>
    </w:p>
    <w:p w14:paraId="61DAEA1E" w14:textId="77777777" w:rsidR="00717481" w:rsidRPr="00550AC9" w:rsidRDefault="00717481" w:rsidP="00E31450">
      <w:pPr>
        <w:jc w:val="both"/>
        <w:rPr>
          <w:lang w:val="en-GB"/>
        </w:rPr>
      </w:pPr>
    </w:p>
    <w:p w14:paraId="1370494F" w14:textId="0308047C" w:rsidR="00717481" w:rsidRDefault="004D1C53" w:rsidP="00433CCE">
      <w:pPr>
        <w:jc w:val="both"/>
        <w:rPr>
          <w:rStyle w:val="Seitenzahl"/>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sectPr w:rsidR="00717481"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978A" w14:textId="77777777" w:rsidR="0092651C" w:rsidRDefault="0092651C" w:rsidP="00A637D0">
      <w:r>
        <w:separator/>
      </w:r>
    </w:p>
  </w:endnote>
  <w:endnote w:type="continuationSeparator" w:id="0">
    <w:p w14:paraId="3F0F0C18" w14:textId="77777777" w:rsidR="0092651C" w:rsidRDefault="0092651C" w:rsidP="00A637D0">
      <w:r>
        <w:continuationSeparator/>
      </w:r>
    </w:p>
  </w:endnote>
  <w:endnote w:type="continuationNotice" w:id="1">
    <w:p w14:paraId="74E7A7C8" w14:textId="77777777" w:rsidR="0092651C" w:rsidRDefault="0092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402" w14:textId="77777777" w:rsidR="0092651C" w:rsidRDefault="0092651C" w:rsidP="00A637D0">
      <w:r>
        <w:separator/>
      </w:r>
    </w:p>
  </w:footnote>
  <w:footnote w:type="continuationSeparator" w:id="0">
    <w:p w14:paraId="621A9252" w14:textId="77777777" w:rsidR="0092651C" w:rsidRDefault="0092651C" w:rsidP="00A637D0">
      <w:r>
        <w:continuationSeparator/>
      </w:r>
    </w:p>
  </w:footnote>
  <w:footnote w:type="continuationNotice" w:id="1">
    <w:p w14:paraId="411C6B4A" w14:textId="77777777" w:rsidR="0092651C" w:rsidRDefault="0092651C"/>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04D16E8"/>
    <w:multiLevelType w:val="hybridMultilevel"/>
    <w:tmpl w:val="4A38BE94"/>
    <w:lvl w:ilvl="0" w:tplc="E44E384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 w:numId="22" w16cid:durableId="201329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3D92"/>
    <w:rsid w:val="003C4269"/>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3DEC"/>
    <w:rsid w:val="004710DB"/>
    <w:rsid w:val="004743AB"/>
    <w:rsid w:val="0048481C"/>
    <w:rsid w:val="00491FAD"/>
    <w:rsid w:val="004C6F75"/>
    <w:rsid w:val="004D1C53"/>
    <w:rsid w:val="004D59DF"/>
    <w:rsid w:val="004E0E16"/>
    <w:rsid w:val="004F018A"/>
    <w:rsid w:val="004F2F40"/>
    <w:rsid w:val="00503A9A"/>
    <w:rsid w:val="0051768E"/>
    <w:rsid w:val="005274A8"/>
    <w:rsid w:val="00544BC2"/>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07925"/>
    <w:rsid w:val="006168BE"/>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B0421"/>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F1A11"/>
    <w:rsid w:val="008F2E20"/>
    <w:rsid w:val="00906778"/>
    <w:rsid w:val="00911036"/>
    <w:rsid w:val="009236E1"/>
    <w:rsid w:val="0092651C"/>
    <w:rsid w:val="009322E5"/>
    <w:rsid w:val="00940A9A"/>
    <w:rsid w:val="009627F3"/>
    <w:rsid w:val="00963C64"/>
    <w:rsid w:val="0096502E"/>
    <w:rsid w:val="00966744"/>
    <w:rsid w:val="009708D3"/>
    <w:rsid w:val="00972897"/>
    <w:rsid w:val="009803DA"/>
    <w:rsid w:val="00987DE1"/>
    <w:rsid w:val="00990168"/>
    <w:rsid w:val="0099067E"/>
    <w:rsid w:val="00991AF1"/>
    <w:rsid w:val="00995CCC"/>
    <w:rsid w:val="009B2514"/>
    <w:rsid w:val="009B35AA"/>
    <w:rsid w:val="009C6CD2"/>
    <w:rsid w:val="009D3954"/>
    <w:rsid w:val="009F4831"/>
    <w:rsid w:val="00A00E01"/>
    <w:rsid w:val="00A03EA9"/>
    <w:rsid w:val="00A0650B"/>
    <w:rsid w:val="00A41541"/>
    <w:rsid w:val="00A42DF3"/>
    <w:rsid w:val="00A455C0"/>
    <w:rsid w:val="00A53A4E"/>
    <w:rsid w:val="00A54655"/>
    <w:rsid w:val="00A547A5"/>
    <w:rsid w:val="00A57492"/>
    <w:rsid w:val="00A6689F"/>
    <w:rsid w:val="00A87080"/>
    <w:rsid w:val="00A92FA1"/>
    <w:rsid w:val="00A97650"/>
    <w:rsid w:val="00AC54D9"/>
    <w:rsid w:val="00AC5B0A"/>
    <w:rsid w:val="00AD618B"/>
    <w:rsid w:val="00AE5F16"/>
    <w:rsid w:val="00B10D22"/>
    <w:rsid w:val="00B134B6"/>
    <w:rsid w:val="00B256DF"/>
    <w:rsid w:val="00B26FCA"/>
    <w:rsid w:val="00B323A6"/>
    <w:rsid w:val="00B35792"/>
    <w:rsid w:val="00B359E9"/>
    <w:rsid w:val="00B51056"/>
    <w:rsid w:val="00B52624"/>
    <w:rsid w:val="00B5668F"/>
    <w:rsid w:val="00B62002"/>
    <w:rsid w:val="00B625E5"/>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6139B"/>
    <w:rsid w:val="00C625F6"/>
    <w:rsid w:val="00C80D62"/>
    <w:rsid w:val="00C861CE"/>
    <w:rsid w:val="00C87E12"/>
    <w:rsid w:val="00CA18FB"/>
    <w:rsid w:val="00CB0E7B"/>
    <w:rsid w:val="00CC2EF4"/>
    <w:rsid w:val="00CC7B4E"/>
    <w:rsid w:val="00CE4343"/>
    <w:rsid w:val="00CF60EA"/>
    <w:rsid w:val="00D01E48"/>
    <w:rsid w:val="00D151F5"/>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26F8"/>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7936"/>
    <w:rsid w:val="00F23EFC"/>
    <w:rsid w:val="00F264B4"/>
    <w:rsid w:val="00F308FE"/>
    <w:rsid w:val="00F3331E"/>
    <w:rsid w:val="00F3686D"/>
    <w:rsid w:val="00F56106"/>
    <w:rsid w:val="00F67D7C"/>
    <w:rsid w:val="00F71C4A"/>
    <w:rsid w:val="00F7229D"/>
    <w:rsid w:val="00F72691"/>
    <w:rsid w:val="00F84E77"/>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2.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4.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8062</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9323</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Berktold, Julia GIZ</cp:lastModifiedBy>
  <cp:revision>15</cp:revision>
  <cp:lastPrinted>2020-11-18T15:15:00Z</cp:lastPrinted>
  <dcterms:created xsi:type="dcterms:W3CDTF">2026-01-13T06:24:00Z</dcterms:created>
  <dcterms:modified xsi:type="dcterms:W3CDTF">2026-04-14T10:27:00Z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